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73476232" w14:textId="556E3232">
      <w:pPr>
        <w:pBdr/>
        <w:spacing/>
        <w:ind/>
        <w:rPr>
          <w:lang w:val="es-ES"/>
        </w:rPr>
      </w:pPr>
      <w:r>
        <w:rPr>
          <w:lang w:val="es-ES"/>
        </w:rPr>
        <w:t xml:space="preserve">OBLIGACIÓN </w:t>
      </w:r>
      <w:r>
        <w:rPr>
          <w:lang w:val="es-ES"/>
        </w:rPr>
        <w:t xml:space="preserve">26</w:t>
      </w:r>
      <w:r>
        <w:rPr>
          <w:lang w:val="es-ES"/>
        </w:rPr>
        <w:t xml:space="preserve">.</w:t>
      </w:r>
      <w:r>
        <w:rPr>
          <w:lang w:val="es-ES"/>
        </w:rPr>
      </w:r>
    </w:p>
    <w:tbl>
      <w:tblPr>
        <w:tblW w:w="9525" w:type="dxa"/>
        <w:tblBorders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>
        <w:trPr>
          <w:trHeight w:val="212"/>
        </w:trPr>
        <w:tc>
          <w:tcPr>
            <w:tcBorders>
              <w:top w:val="single" w:color="14967c" w:sz="8" w:space="0"/>
              <w:left w:val="single" w:color="14967c" w:sz="8" w:space="0"/>
              <w:bottom w:val="single" w:color="14967c" w:sz="8" w:space="0"/>
              <w:right w:val="single" w:color="14967c" w:sz="8" w:space="0"/>
            </w:tcBorders>
            <w:tcW w:w="3990" w:type="dxa"/>
          </w:tcPr>
          <w:p w14:paraId="148F0257" w14:textId="0606653E">
            <w:pPr>
              <w:pBdr/>
              <w:spacing w:after="0" w:line="240" w:lineRule="auto"/>
              <w:ind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Las demás que sean necesarias para el cumplimiento del objeto del contrato.</w:t>
            </w:r>
            <w:r>
              <w:rPr>
                <w:rFonts w:eastAsia="Arial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14967c" w:sz="8" w:space="0"/>
              <w:left w:val="single" w:color="14967c" w:sz="8" w:space="0"/>
              <w:bottom w:val="single" w:color="14967c" w:sz="8" w:space="0"/>
              <w:right w:val="single" w:color="14967c" w:sz="8" w:space="0"/>
            </w:tcBorders>
            <w:tcW w:w="2846" w:type="dxa"/>
          </w:tcPr>
          <w:p w14:paraId="4D5985EB" w14:textId="6296712A">
            <w:pPr>
              <w:widowControl w:val="false"/>
              <w:pBdr/>
              <w:spacing w:after="0" w:line="240" w:lineRule="auto"/>
              <w:ind w:right="149" w:left="106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asciiTheme="majorHAnsi" w:hAnsiTheme="majorHAnsi" w:cstheme="majorHAnsi"/>
                <w:color w:val="000000"/>
                <w:sz w:val="20"/>
                <w:szCs w:val="20"/>
              </w:rPr>
              <w:t xml:space="preserve">Radicación de la cuenta de cobro mes de </w:t>
            </w:r>
            <w:r>
              <w:rPr>
                <w:rFonts w:eastAsia="Arial" w:asciiTheme="majorHAnsi" w:hAnsiTheme="majorHAnsi" w:cstheme="majorHAnsi"/>
                <w:color w:val="000000"/>
                <w:sz w:val="20"/>
                <w:szCs w:val="20"/>
              </w:rPr>
              <w:t xml:space="preserve">JU</w:t>
            </w:r>
            <w:r>
              <w:rPr>
                <w:rFonts w:eastAsia="Arial" w:asciiTheme="majorHAnsi" w:hAnsiTheme="majorHAnsi" w:cstheme="majorHAnsi"/>
                <w:color w:val="000000"/>
                <w:sz w:val="20"/>
                <w:szCs w:val="20"/>
                <w:lang w:val="es-ES"/>
              </w:rPr>
              <w:t xml:space="preserve">L</w:t>
            </w:r>
            <w:r>
              <w:rPr>
                <w:rFonts w:eastAsia="Arial" w:asciiTheme="majorHAnsi" w:hAnsiTheme="majorHAnsi" w:cstheme="majorHAnsi"/>
                <w:color w:val="000000"/>
                <w:sz w:val="20"/>
                <w:szCs w:val="20"/>
              </w:rPr>
              <w:t xml:space="preserve">IO</w:t>
            </w:r>
            <w:r>
              <w:rPr>
                <w:rFonts w:eastAsia="Arial" w:asciiTheme="majorHAnsi" w:hAnsiTheme="majorHAnsi" w:cstheme="majorHAnsi"/>
                <w:color w:val="000000"/>
                <w:sz w:val="20"/>
                <w:szCs w:val="20"/>
              </w:rPr>
              <w:t xml:space="preserve">, a través del aplicativo SECOP </w:t>
            </w:r>
            <w:r>
              <w:rPr>
                <w:rFonts w:eastAsia="Arial" w:asciiTheme="majorHAnsi" w:hAnsiTheme="majorHAnsi" w:cstheme="majorHAnsi"/>
                <w:color w:val="000000"/>
                <w:sz w:val="20"/>
                <w:szCs w:val="20"/>
              </w:rPr>
              <w:t xml:space="preserve">II.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.</w:t>
            </w:r>
            <w:r>
              <w:rPr>
                <w:rFonts w:eastAsia="Arial" w:cs="Calibri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14967c" w:sz="8" w:space="0"/>
              <w:left w:val="single" w:color="14967c" w:sz="8" w:space="0"/>
              <w:bottom w:val="single" w:color="14967c" w:sz="8" w:space="0"/>
              <w:right w:val="single" w:color="14967c" w:sz="8" w:space="0"/>
            </w:tcBorders>
            <w:tcW w:w="2689" w:type="dxa"/>
          </w:tcPr>
          <w:p w14:paraId="331D6722" w14:textId="77777777">
            <w:pPr>
              <w:widowControl w:val="false"/>
              <w:pBdr/>
              <w:spacing w:after="0" w:line="240" w:lineRule="auto"/>
              <w:ind w:right="349" w:left="108"/>
              <w:jc w:val="both"/>
              <w:rPr>
                <w:rFonts w:eastAsia="Arial"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eastAsia="Arial" w:asciiTheme="majorHAnsi" w:hAnsiTheme="majorHAnsi" w:cstheme="majorHAnsi"/>
                <w:color w:val="000000"/>
                <w:sz w:val="20"/>
                <w:szCs w:val="20"/>
              </w:rPr>
              <w:t xml:space="preserve">Documentación soporte para el pago.</w:t>
            </w:r>
            <w:r>
              <w:rPr>
                <w:rFonts w:eastAsia="Arial" w:asciiTheme="majorHAnsi" w:hAnsiTheme="majorHAnsi" w:cstheme="majorHAnsi"/>
                <w:color w:val="000000"/>
                <w:sz w:val="20"/>
                <w:szCs w:val="20"/>
              </w:rPr>
            </w:r>
          </w:p>
          <w:p w14:paraId="0A0A47C4" w14:textId="77777777">
            <w:pPr>
              <w:widowControl w:val="false"/>
              <w:pBdr/>
              <w:spacing w:after="0" w:line="240" w:lineRule="auto"/>
              <w:ind w:right="349" w:left="108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eastAsia="Arial" w:asciiTheme="majorHAnsi" w:hAnsiTheme="majorHAnsi" w:cstheme="majorHAnsi"/>
                <w:color w:val="000000"/>
                <w:sz w:val="20"/>
                <w:szCs w:val="20"/>
              </w:rPr>
              <w:t xml:space="preserve">Documentación en el </w:t>
            </w:r>
            <w:r>
              <w:rPr>
                <w:rFonts w:eastAsia="Arial" w:asciiTheme="majorHAnsi" w:hAnsiTheme="majorHAnsi" w:cstheme="majorHAnsi"/>
                <w:color w:val="000000"/>
                <w:sz w:val="20"/>
                <w:szCs w:val="20"/>
              </w:rPr>
              <w:t xml:space="preserve">link</w:t>
            </w:r>
            <w:r>
              <w:rPr>
                <w:rFonts w:eastAsia="Arial" w:asciiTheme="majorHAnsi" w:hAnsiTheme="majorHAnsi" w:cstheme="majorHAnsi"/>
                <w:color w:val="000000"/>
                <w:sz w:val="20"/>
                <w:szCs w:val="20"/>
              </w:rPr>
              <w:t xml:space="preserve"> de SECOP II - Drive Supervisor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.</w:t>
            </w:r>
            <w:r>
              <w:rPr>
                <w:rFonts w:asciiTheme="majorHAnsi" w:hAnsiTheme="majorHAnsi" w:cstheme="majorHAnsi"/>
                <w:sz w:val="20"/>
                <w:szCs w:val="20"/>
              </w:rPr>
            </w:r>
          </w:p>
          <w:p w14:paraId="476FEE76" w14:textId="77777777">
            <w:pPr>
              <w:widowControl w:val="false"/>
              <w:pBdr/>
              <w:spacing w:after="0" w:line="240" w:lineRule="auto"/>
              <w:ind w:right="349" w:left="108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</w:r>
            <w:r>
              <w:rPr>
                <w:rFonts w:asciiTheme="majorHAnsi" w:hAnsiTheme="majorHAnsi" w:cstheme="majorHAnsi"/>
                <w:sz w:val="20"/>
                <w:szCs w:val="20"/>
              </w:rPr>
            </w:r>
          </w:p>
          <w:p w14:paraId="2A1E73B7" w14:textId="40279BAD">
            <w:pPr>
              <w:pBdr/>
              <w:spacing w:after="0" w:line="240" w:lineRule="auto"/>
              <w:ind/>
              <w:rPr>
                <w:rFonts w:eastAsia="Arial" w:cs="Calibri"/>
                <w:color w:val="000000"/>
                <w:sz w:val="16"/>
                <w:szCs w:val="16"/>
              </w:rPr>
            </w:pPr>
            <w:r>
              <w:rPr>
                <w:rFonts w:eastAsia="Arial" w:cs="Calibri"/>
                <w:color w:val="000000"/>
                <w:sz w:val="16"/>
                <w:szCs w:val="16"/>
              </w:rPr>
            </w:r>
            <w:r>
              <w:rPr>
                <w:rFonts w:eastAsia="Arial" w:cs="Calibri"/>
                <w:color w:val="000000"/>
                <w:sz w:val="16"/>
                <w:szCs w:val="16"/>
              </w:rPr>
            </w:r>
          </w:p>
        </w:tc>
      </w:tr>
    </w:tbl>
    <w:p w14:paraId="4AD16CC6" w14:textId="59809705">
      <w:pPr>
        <w:pBdr/>
        <w:spacing/>
        <w:ind/>
        <w:rPr>
          <w:lang w:val="es-ES"/>
        </w:rPr>
      </w:pPr>
      <w:r>
        <w:rPr>
          <w:lang w:val="es-ES"/>
        </w:rPr>
      </w:r>
      <w:r>
        <w:rPr>
          <w:lang w:val="es-ES"/>
        </w:rPr>
      </w:r>
    </w:p>
    <w:p w14:paraId="352E6DFD" w14:textId="17E597B4">
      <w:pPr>
        <w:pBdr/>
        <w:spacing/>
        <w:ind/>
        <w:rPr>
          <w:highlight w:val="none"/>
          <w:lang w:val="es-ES"/>
        </w:rPr>
      </w:pPr>
      <w:r>
        <w:rPr>
          <w:lang w:val="es-ES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600700" cy="28003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600700" cy="280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441.00pt;height:220.50pt;mso-wrap-distance-left:0.00pt;mso-wrap-distance-top:0.00pt;mso-wrap-distance-right:0.00pt;mso-wrap-distance-bottom:0.00pt;z-index:1;" stroked="f">
                <v:imagedata r:id="rId8" o:title=""/>
                <o:lock v:ext="edit" rotation="t"/>
              </v:shape>
            </w:pict>
          </mc:Fallback>
        </mc:AlternateContent>
      </w:r>
      <w:r>
        <w:rPr>
          <w:lang w:val="es-ES"/>
        </w:rPr>
      </w:r>
    </w:p>
    <w:p w14:paraId="1F865AEB">
      <w:pPr>
        <w:pBdr/>
        <w:spacing/>
        <w:ind/>
        <w:rPr>
          <w:lang w:val="es-ES"/>
        </w:rPr>
      </w:pPr>
      <w:r>
        <w:rPr>
          <w:lang w:val="es-ES"/>
        </w:rPr>
      </w:r>
      <w:r>
        <w:rPr>
          <w:lang w:val="es-ES"/>
        </w:rPr>
      </w:r>
      <w:r>
        <w:rPr>
          <w:lang w:val="es-ES"/>
        </w:rPr>
      </w:r>
    </w:p>
    <w:p w14:paraId="46C3339B">
      <w:pPr>
        <w:pBdr/>
        <w:spacing/>
        <w:ind/>
        <w:rPr>
          <w:lang w:val="es-ES"/>
        </w:rPr>
      </w:pPr>
      <w:r>
        <w:rPr>
          <w:highlight w:val="none"/>
          <w:lang w:val="es-ES" w:bidi="es-ES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612130" cy="3068091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31412421" name="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612129" cy="3068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width:441.90pt;height:241.58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  <w:r>
        <w:rPr>
          <w:highlight w:val="none"/>
          <w:lang w:val="es-ES"/>
        </w:rPr>
      </w:r>
    </w:p>
    <w:p w14:paraId="5DF9950D" w14:textId="080A9DE3">
      <w:pPr>
        <w:pBdr/>
        <w:spacing/>
        <w:ind/>
        <w:rPr>
          <w:lang w:val="es-ES"/>
        </w:rPr>
      </w:pPr>
      <w:r>
        <w:rPr>
          <w:lang w:val="es-ES"/>
        </w:rPr>
      </w:r>
      <w:r>
        <w:rPr>
          <w:lang w:val="es-ES"/>
        </w:rPr>
      </w:r>
    </w:p>
    <w:p w14:paraId="1A57C510" w14:textId="12CDB558">
      <w:pPr>
        <w:pBdr/>
        <w:spacing/>
        <w:ind/>
        <w:rPr>
          <w:lang w:val="es-ES"/>
        </w:rPr>
      </w:pPr>
      <w:r>
        <w:rPr>
          <w:lang w:val="es-ES"/>
        </w:rPr>
      </w:r>
      <w:r>
        <w:rPr>
          <w:lang w:val="es-ES"/>
        </w:rPr>
      </w:r>
    </w:p>
    <w:sectPr>
      <w:footnotePr/>
      <w:endnotePr/>
      <w:type w:val="nextPage"/>
      <w:pgSz w:h="15840" w:orient="portrait" w:w="12240"/>
      <w:pgMar w:top="1417" w:right="1701" w:bottom="1417" w:left="1701" w:header="0" w:footer="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Microsoft YaHei">
    <w:panose1 w:val="020F0502020204030204"/>
  </w:font>
  <w:font w:name="Lucida Sans">
    <w:panose1 w:val="020B0502040504020204"/>
  </w:font>
  <w:font w:name="Liberation Sans">
    <w:panose1 w:val="020B0604020202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64"/>
    <w:next w:val="66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64"/>
    <w:next w:val="66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4"/>
    <w:next w:val="66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4"/>
    <w:next w:val="66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4"/>
    <w:next w:val="66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4"/>
    <w:next w:val="66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4"/>
    <w:next w:val="66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4"/>
    <w:next w:val="66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4"/>
    <w:next w:val="66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665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665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665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665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665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665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665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665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665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665"/>
    <w:link w:val="67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4"/>
    <w:next w:val="66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665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4"/>
    <w:next w:val="66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665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664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66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4"/>
    <w:next w:val="66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665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66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64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66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665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665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66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66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4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665"/>
    <w:link w:val="176"/>
    <w:uiPriority w:val="99"/>
    <w:pPr>
      <w:pBdr/>
      <w:spacing/>
      <w:ind/>
    </w:pPr>
  </w:style>
  <w:style w:type="paragraph" w:styleId="178">
    <w:name w:val="Footer"/>
    <w:basedOn w:val="664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665"/>
    <w:link w:val="178"/>
    <w:uiPriority w:val="99"/>
    <w:pPr>
      <w:pBdr/>
      <w:spacing/>
      <w:ind/>
    </w:pPr>
  </w:style>
  <w:style w:type="paragraph" w:styleId="181">
    <w:name w:val="footnote text"/>
    <w:basedOn w:val="6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665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665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665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665"/>
    <w:uiPriority w:val="99"/>
    <w:semiHidden/>
    <w:unhideWhenUsed/>
    <w:pPr>
      <w:pBdr/>
      <w:spacing/>
      <w:ind/>
    </w:pPr>
    <w:rPr>
      <w:vertAlign w:val="superscript"/>
    </w:rPr>
  </w:style>
  <w:style w:type="paragraph" w:styleId="189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90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1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2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3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4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5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6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7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665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pBdr/>
      <w:spacing w:after="160" w:line="259" w:lineRule="auto"/>
      <w:ind/>
    </w:pPr>
  </w:style>
  <w:style w:type="character" w:styleId="665" w:default="1">
    <w:name w:val="Default Paragraph Font"/>
    <w:uiPriority w:val="1"/>
    <w:semiHidden/>
    <w:unhideWhenUsed/>
    <w:pPr>
      <w:pBdr/>
      <w:spacing/>
      <w:ind/>
    </w:pPr>
  </w:style>
  <w:style w:type="table" w:styleId="66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7" w:default="1">
    <w:name w:val="No List"/>
    <w:uiPriority w:val="99"/>
    <w:semiHidden/>
    <w:unhideWhenUsed/>
    <w:pPr>
      <w:pBdr/>
      <w:spacing/>
      <w:ind/>
    </w:pPr>
  </w:style>
  <w:style w:type="character" w:styleId="668">
    <w:name w:val="Hyperlink"/>
    <w:basedOn w:val="66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669">
    <w:name w:val="Unresolved Mention"/>
    <w:basedOn w:val="665"/>
    <w:uiPriority w:val="99"/>
    <w:semiHidden/>
    <w:unhideWhenUsed/>
    <w:qFormat/>
    <w:pPr>
      <w:pBdr/>
      <w:spacing/>
      <w:ind/>
    </w:pPr>
    <w:rPr>
      <w:color w:val="605e5c"/>
      <w:shd w:val="clear" w:color="auto" w:fill="e1dfdd"/>
    </w:rPr>
  </w:style>
  <w:style w:type="character" w:styleId="670">
    <w:name w:val="FollowedHyperlink"/>
    <w:basedOn w:val="66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671">
    <w:name w:val="Title"/>
    <w:basedOn w:val="664"/>
    <w:next w:val="672"/>
    <w:qFormat/>
    <w:pPr>
      <w:keepNext w:val="true"/>
      <w:pBdr/>
      <w:spacing w:after="120" w:before="240"/>
      <w:ind/>
    </w:pPr>
    <w:rPr>
      <w:rFonts w:ascii="Liberation Sans" w:hAnsi="Liberation Sans" w:eastAsia="Microsoft YaHei" w:cs="Lucida Sans"/>
      <w:sz w:val="28"/>
      <w:szCs w:val="28"/>
    </w:rPr>
  </w:style>
  <w:style w:type="paragraph" w:styleId="672">
    <w:name w:val="Body Text"/>
    <w:basedOn w:val="664"/>
    <w:pPr>
      <w:pBdr/>
      <w:spacing w:after="140" w:line="276" w:lineRule="auto"/>
      <w:ind/>
    </w:pPr>
  </w:style>
  <w:style w:type="paragraph" w:styleId="673">
    <w:name w:val="List"/>
    <w:basedOn w:val="672"/>
    <w:pPr>
      <w:pBdr/>
      <w:spacing/>
      <w:ind/>
    </w:pPr>
    <w:rPr>
      <w:rFonts w:cs="Lucida Sans"/>
    </w:rPr>
  </w:style>
  <w:style w:type="paragraph" w:styleId="674">
    <w:name w:val="Caption"/>
    <w:basedOn w:val="664"/>
    <w:qFormat/>
    <w:pPr>
      <w:suppressLineNumbers w:val="true"/>
      <w:pBdr/>
      <w:spacing w:after="120" w:before="120"/>
      <w:ind/>
    </w:pPr>
    <w:rPr>
      <w:rFonts w:cs="Lucida Sans"/>
      <w:i/>
      <w:iCs/>
      <w:sz w:val="24"/>
      <w:szCs w:val="24"/>
    </w:rPr>
  </w:style>
  <w:style w:type="paragraph" w:styleId="675" w:customStyle="1">
    <w:name w:val="Índice"/>
    <w:basedOn w:val="664"/>
    <w:qFormat/>
    <w:pPr>
      <w:suppressLineNumbers w:val="true"/>
      <w:pBdr/>
      <w:spacing/>
      <w:ind/>
    </w:pPr>
    <w:rPr>
      <w:rFonts w:cs="Lucida Sans"/>
    </w:rPr>
  </w:style>
  <w:style w:type="paragraph" w:styleId="676" w:customStyle="1">
    <w:name w:val="caption1"/>
    <w:basedOn w:val="664"/>
    <w:qFormat/>
    <w:pPr>
      <w:suppressLineNumbers w:val="true"/>
      <w:pBdr/>
      <w:spacing w:after="120" w:before="120"/>
      <w:ind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dc:language>es-CO</dc:language>
  <cp:revision>93</cp:revision>
  <dcterms:created xsi:type="dcterms:W3CDTF">2023-11-11T01:03:00Z</dcterms:created>
  <dcterms:modified xsi:type="dcterms:W3CDTF">2026-07-16T03:35:58Z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